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5AB" w:rsidRPr="008B05AB" w:rsidRDefault="008B05AB" w:rsidP="008D16AE">
      <w:pPr>
        <w:jc w:val="center"/>
        <w:rPr>
          <w:rFonts w:ascii="方正小标宋简体" w:eastAsia="方正小标宋简体"/>
          <w:sz w:val="44"/>
          <w:szCs w:val="44"/>
        </w:rPr>
      </w:pPr>
      <w:r w:rsidRPr="008B05AB">
        <w:rPr>
          <w:rFonts w:ascii="方正小标宋简体" w:eastAsia="方正小标宋简体" w:hint="eastAsia"/>
          <w:sz w:val="44"/>
          <w:szCs w:val="44"/>
        </w:rPr>
        <w:t>福州市公安局</w:t>
      </w:r>
      <w:r w:rsidR="008D16AE">
        <w:rPr>
          <w:rFonts w:ascii="方正小标宋简体" w:eastAsia="方正小标宋简体" w:hint="eastAsia"/>
          <w:sz w:val="44"/>
          <w:szCs w:val="44"/>
        </w:rPr>
        <w:t xml:space="preserve"> </w:t>
      </w:r>
      <w:r w:rsidRPr="008B05AB">
        <w:rPr>
          <w:rFonts w:ascii="方正小标宋简体" w:eastAsia="方正小标宋简体" w:hint="eastAsia"/>
          <w:sz w:val="44"/>
          <w:szCs w:val="44"/>
        </w:rPr>
        <w:t>福州市人力资源和社会保障局关于认真落实进一步吸引引进人才和高校毕业生来榕落户工作的通知</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jc w:val="left"/>
        <w:rPr>
          <w:rFonts w:ascii="仿宋" w:eastAsia="仿宋" w:hAnsi="仿宋" w:cs="宋体"/>
          <w:color w:val="333333"/>
          <w:kern w:val="0"/>
          <w:sz w:val="32"/>
          <w:szCs w:val="32"/>
        </w:rPr>
      </w:pP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jc w:val="left"/>
        <w:rPr>
          <w:rFonts w:ascii="仿宋" w:eastAsia="仿宋" w:hAnsi="仿宋" w:cs="宋体"/>
          <w:color w:val="333333"/>
          <w:kern w:val="0"/>
          <w:sz w:val="32"/>
          <w:szCs w:val="32"/>
        </w:rPr>
      </w:pPr>
      <w:bookmarkStart w:id="0" w:name="OLE_LINK1"/>
      <w:r w:rsidRPr="008B05AB">
        <w:rPr>
          <w:rFonts w:ascii="仿宋" w:eastAsia="仿宋" w:hAnsi="仿宋" w:cs="宋体" w:hint="eastAsia"/>
          <w:color w:val="333333"/>
          <w:kern w:val="0"/>
          <w:sz w:val="32"/>
          <w:szCs w:val="32"/>
        </w:rPr>
        <w:t>各县（市）区公安局（分局）、人力资源和社会保障局，高新区管委会党群工作部：</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480"/>
        <w:jc w:val="left"/>
        <w:rPr>
          <w:rFonts w:ascii="仿宋" w:eastAsia="仿宋" w:hAnsi="仿宋" w:cs="宋体"/>
          <w:color w:val="333333"/>
          <w:kern w:val="0"/>
          <w:sz w:val="32"/>
          <w:szCs w:val="32"/>
        </w:rPr>
      </w:pPr>
      <w:r w:rsidRPr="008B05AB">
        <w:rPr>
          <w:rFonts w:ascii="仿宋" w:eastAsia="仿宋" w:hAnsi="宋体" w:cs="宋体" w:hint="eastAsia"/>
          <w:color w:val="333333"/>
          <w:kern w:val="0"/>
          <w:sz w:val="32"/>
          <w:szCs w:val="32"/>
        </w:rPr>
        <w:t> </w:t>
      </w:r>
      <w:r w:rsidRPr="008B05AB">
        <w:rPr>
          <w:rFonts w:ascii="仿宋" w:eastAsia="仿宋" w:hAnsi="仿宋" w:cs="宋体" w:hint="eastAsia"/>
          <w:color w:val="333333"/>
          <w:kern w:val="0"/>
          <w:sz w:val="32"/>
          <w:szCs w:val="32"/>
        </w:rPr>
        <w:t>根据市政府办公厅《关于进一步吸引引进人才和高校毕业生来榕落户的五条措施的通知》（榕政办〔2018〕109号）精神，现就办理引进人才和高校毕业生落户具体事项通知如下：</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3"/>
        <w:jc w:val="left"/>
        <w:rPr>
          <w:rFonts w:ascii="仿宋" w:eastAsia="仿宋" w:hAnsi="仿宋" w:cs="宋体"/>
          <w:color w:val="333333"/>
          <w:kern w:val="0"/>
          <w:sz w:val="32"/>
          <w:szCs w:val="32"/>
        </w:rPr>
      </w:pPr>
      <w:r w:rsidRPr="008B05AB">
        <w:rPr>
          <w:rFonts w:ascii="仿宋" w:eastAsia="仿宋" w:hAnsi="仿宋" w:cs="宋体" w:hint="eastAsia"/>
          <w:b/>
          <w:bCs/>
          <w:color w:val="333333"/>
          <w:kern w:val="0"/>
          <w:sz w:val="32"/>
          <w:szCs w:val="32"/>
        </w:rPr>
        <w:t>一、高校毕业生落户</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对于全日制普通高等院校本科以上毕业生和留学回国人员办理落户，本科毕业生应在35周岁（含35周岁）以下，硕士研究生及以上学历的毕业生落户不受年龄限制，所需基本申请材料：</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（一）高校毕业生来榕落户申请表；</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（二）《居民户口簿》原件及复印件（或《户口迁移证》）、《居民身份证》原件及复印件；</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lastRenderedPageBreak/>
        <w:t>（三）《毕业证书》原件及复印件，国内院校毕业的还需提供学信网查询结果，留学回国人员还需提供教育部留学服务中心出具的国（境）外学历学位认证书；</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（四）近期1寸免冠白底照片二张。</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3"/>
        <w:jc w:val="left"/>
        <w:rPr>
          <w:rFonts w:ascii="仿宋" w:eastAsia="仿宋" w:hAnsi="仿宋" w:cs="宋体"/>
          <w:color w:val="333333"/>
          <w:kern w:val="0"/>
          <w:sz w:val="32"/>
          <w:szCs w:val="32"/>
        </w:rPr>
      </w:pPr>
      <w:r w:rsidRPr="008B05AB">
        <w:rPr>
          <w:rFonts w:ascii="仿宋" w:eastAsia="仿宋" w:hAnsi="仿宋" w:cs="宋体" w:hint="eastAsia"/>
          <w:b/>
          <w:bCs/>
          <w:color w:val="333333"/>
          <w:kern w:val="0"/>
          <w:sz w:val="32"/>
          <w:szCs w:val="32"/>
        </w:rPr>
        <w:t>二、引进人才落户</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经各级人力资源和社会保障部门认定的引进人才（引进人才认定流程和标准见附件2、3），可申请落户我市。所需基本申请材料：</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（一）《引进人才落户证明》（样式见附件4）；</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（二）《居民户口簿》原件及复印件、《居民身份证》原件及复印件；</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（三）近期1寸免冠白底照片二张。</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3"/>
        <w:jc w:val="left"/>
        <w:rPr>
          <w:rFonts w:ascii="仿宋" w:eastAsia="仿宋" w:hAnsi="仿宋" w:cs="宋体"/>
          <w:color w:val="333333"/>
          <w:kern w:val="0"/>
          <w:sz w:val="32"/>
          <w:szCs w:val="32"/>
        </w:rPr>
      </w:pPr>
      <w:r w:rsidRPr="008B05AB">
        <w:rPr>
          <w:rFonts w:ascii="仿宋" w:eastAsia="仿宋" w:hAnsi="仿宋" w:cs="宋体" w:hint="eastAsia"/>
          <w:b/>
          <w:bCs/>
          <w:color w:val="333333"/>
          <w:kern w:val="0"/>
          <w:sz w:val="32"/>
          <w:szCs w:val="32"/>
        </w:rPr>
        <w:t>三、落户地址选择</w:t>
      </w:r>
    </w:p>
    <w:p w:rsidR="008B05AB" w:rsidRPr="008B05AB" w:rsidRDefault="008B05AB" w:rsidP="008B05AB">
      <w:pPr>
        <w:widowControl/>
        <w:shd w:val="clear" w:color="auto" w:fill="FFFFFF"/>
        <w:tabs>
          <w:tab w:val="left" w:pos="10080"/>
          <w:tab w:val="left" w:pos="10620"/>
          <w:tab w:val="left" w:pos="10800"/>
        </w:tabs>
        <w:wordWrap w:val="0"/>
        <w:spacing w:before="150" w:line="62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引进人才和高校毕业生可根据自身意愿，自行选择落户在本人合法稳定住所（含租赁）、就业单位集体户、就业和人事人才中心集体户。所需申请材料除上述要求外，还需提供：</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（一）申请落户本人合法稳定住所（含租赁）的，需提供本人合法稳定住所凭证原件及复印件，由申请人直接向拟落户地县（市）区公安局（分局）户籍窗口申请。符合落户</w:t>
      </w:r>
      <w:r w:rsidRPr="008B05AB">
        <w:rPr>
          <w:rFonts w:ascii="仿宋" w:eastAsia="仿宋" w:hAnsi="仿宋" w:cs="宋体" w:hint="eastAsia"/>
          <w:color w:val="333333"/>
          <w:kern w:val="0"/>
          <w:sz w:val="32"/>
          <w:szCs w:val="32"/>
        </w:rPr>
        <w:lastRenderedPageBreak/>
        <w:t>条件的，户籍窗口当场签发《准予迁入证明》或《福建省居民户口网上迁移业务受理单》；对持有原户籍地公安机关出具的《户口迁移证》申请的，户籍窗口当场出具《同意落户通知书》。</w:t>
      </w:r>
    </w:p>
    <w:p w:rsidR="008B05AB" w:rsidRPr="008B05AB" w:rsidRDefault="008B05AB" w:rsidP="008B05AB">
      <w:pPr>
        <w:widowControl/>
        <w:shd w:val="clear" w:color="auto" w:fill="FFFFFF"/>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现户口为省外的，持《准予迁入证明》回户口所在地派出所开具《户口迁移证》，凭《户口迁移证》《准予迁入证明》《居民身份证》《居民户口簿》，向拟落户地公安派出所办理落户。拟落户地已有直系亲属户口的，另需提供拟落户方《居民户口簿》。</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现户口为省内的，两个工作日后，凭《福建省居民户口网上迁移业务受理单》《居民身份证》《居民户口簿》，向拟落户地公安派出所办理落户。拟落户地已有直系亲属户口的，另需提供拟落户方《居民户口簿》。</w:t>
      </w:r>
    </w:p>
    <w:p w:rsidR="008B05AB" w:rsidRPr="008B05AB" w:rsidRDefault="008B05AB" w:rsidP="008B05AB">
      <w:pPr>
        <w:widowControl/>
        <w:shd w:val="clear" w:color="auto" w:fill="FFFFFF"/>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持有原户籍地公安机关出具的《户口迁移证》申请的，凭《同意落户通知书》《户口迁移证》《居民身份证》，即可向拟落户地公安派出所办理落户。拟落户地已有直系亲属户口的，另需提供拟落户方《居民户口簿》。</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合法稳定住所凭证包括：房屋产权证（不动产权证，自建房可提供土地证），公共租赁住房（含原廉租住房、房管部门直管公房）租赁合同。租赁不包含租赁私人的房屋。房屋所有人或公共租赁住房承租人为直系亲属（父母、配偶、</w:t>
      </w:r>
      <w:r w:rsidRPr="008B05AB">
        <w:rPr>
          <w:rFonts w:ascii="仿宋" w:eastAsia="仿宋" w:hAnsi="仿宋" w:cs="宋体" w:hint="eastAsia"/>
          <w:color w:val="333333"/>
          <w:kern w:val="0"/>
          <w:sz w:val="32"/>
          <w:szCs w:val="32"/>
        </w:rPr>
        <w:lastRenderedPageBreak/>
        <w:t>子女）的，需提供《结婚证》或直系亲属关系证明；拟落户地已有直系亲属户口的，另需提供拟落户方《居民户口簿》。</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3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二）申请落户就业单位集体户的，需提供就业单位在职证明和单位集体户首页复印件（加盖单位公章），由单位集体户户管员统一向拟落户地县（市）区公安局（分局）户籍窗口办理落户手续，15个工作日内办结。</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（三）申请落户就业和人事人才中心集体户的，由拟落户地就业和人事人才公共服务机构（见附件5）负责审核原件，收取复印件，再统一向拟落户地县（市）区 公安局（分局）户籍窗口办理落户手续，15个工作日内办结。</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3"/>
        <w:jc w:val="left"/>
        <w:rPr>
          <w:rFonts w:ascii="仿宋" w:eastAsia="仿宋" w:hAnsi="仿宋" w:cs="宋体"/>
          <w:color w:val="333333"/>
          <w:kern w:val="0"/>
          <w:sz w:val="32"/>
          <w:szCs w:val="32"/>
        </w:rPr>
      </w:pPr>
      <w:r w:rsidRPr="008B05AB">
        <w:rPr>
          <w:rFonts w:ascii="仿宋" w:eastAsia="仿宋" w:hAnsi="仿宋" w:cs="宋体" w:hint="eastAsia"/>
          <w:b/>
          <w:bCs/>
          <w:color w:val="333333"/>
          <w:kern w:val="0"/>
          <w:sz w:val="32"/>
          <w:szCs w:val="32"/>
        </w:rPr>
        <w:t>四、成立就业和人事人才中心集体户</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各市、县（市）区级均要成立就业和人事人才中心集体户，集体户具体地址及户管员联系方式见附件5。未成立集体户的，凭单位介绍信、集体户户管员《居民身份证》，向所在地公安派出所申请成立。</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3"/>
        <w:jc w:val="left"/>
        <w:rPr>
          <w:rFonts w:ascii="仿宋" w:eastAsia="仿宋" w:hAnsi="仿宋" w:cs="宋体"/>
          <w:color w:val="333333"/>
          <w:kern w:val="0"/>
          <w:sz w:val="32"/>
          <w:szCs w:val="32"/>
        </w:rPr>
      </w:pPr>
      <w:r w:rsidRPr="008B05AB">
        <w:rPr>
          <w:rFonts w:ascii="仿宋" w:eastAsia="仿宋" w:hAnsi="仿宋" w:cs="宋体" w:hint="eastAsia"/>
          <w:b/>
          <w:bCs/>
          <w:color w:val="333333"/>
          <w:kern w:val="0"/>
          <w:sz w:val="32"/>
          <w:szCs w:val="32"/>
        </w:rPr>
        <w:t>五、在县（市）、设区市市辖区内，户口不得从家庭户迁移至集体户落户。</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3"/>
        <w:jc w:val="left"/>
        <w:rPr>
          <w:rFonts w:ascii="仿宋" w:eastAsia="仿宋" w:hAnsi="仿宋" w:cs="宋体"/>
          <w:color w:val="333333"/>
          <w:kern w:val="0"/>
          <w:sz w:val="32"/>
          <w:szCs w:val="32"/>
        </w:rPr>
      </w:pPr>
      <w:r w:rsidRPr="008B05AB">
        <w:rPr>
          <w:rFonts w:ascii="宋体" w:eastAsia="仿宋" w:hAnsi="宋体" w:cs="宋体" w:hint="eastAsia"/>
          <w:b/>
          <w:bCs/>
          <w:color w:val="333333"/>
          <w:kern w:val="0"/>
          <w:sz w:val="32"/>
          <w:szCs w:val="32"/>
        </w:rPr>
        <w:t> </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附件：</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1.高校毕业生来榕落户申请表</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lastRenderedPageBreak/>
        <w:t>2.办理《引进人才落户证明》流程</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3.福州市三个层次创业创新人才认定标准</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4.《引进人才落户证明》样式</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5．就业和人事人才公共服务机构集体户情况表</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6．县（市）区公安局（分局）户籍窗口一览表</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640"/>
        <w:jc w:val="left"/>
        <w:rPr>
          <w:rFonts w:ascii="仿宋" w:eastAsia="仿宋" w:hAnsi="仿宋" w:cs="宋体"/>
          <w:color w:val="333333"/>
          <w:kern w:val="0"/>
          <w:sz w:val="32"/>
          <w:szCs w:val="32"/>
        </w:rPr>
      </w:pPr>
      <w:r w:rsidRPr="008B05AB">
        <w:rPr>
          <w:rFonts w:ascii="宋体" w:eastAsia="仿宋" w:hAnsi="宋体" w:cs="宋体"/>
          <w:color w:val="333333"/>
          <w:kern w:val="0"/>
          <w:sz w:val="32"/>
          <w:szCs w:val="32"/>
        </w:rPr>
        <w:t> </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1600"/>
        <w:jc w:val="left"/>
        <w:rPr>
          <w:rFonts w:ascii="仿宋" w:eastAsia="仿宋" w:hAnsi="仿宋" w:cs="宋体"/>
          <w:color w:val="333333"/>
          <w:kern w:val="0"/>
          <w:sz w:val="32"/>
          <w:szCs w:val="32"/>
        </w:rPr>
      </w:pPr>
      <w:r w:rsidRPr="008B05AB">
        <w:rPr>
          <w:rFonts w:ascii="仿宋" w:eastAsia="仿宋" w:hAnsi="宋体" w:cs="宋体" w:hint="eastAsia"/>
          <w:color w:val="333333"/>
          <w:kern w:val="0"/>
          <w:sz w:val="32"/>
          <w:szCs w:val="32"/>
        </w:rPr>
        <w:t> </w:t>
      </w:r>
    </w:p>
    <w:p w:rsidR="008B05AB" w:rsidRPr="008B05AB" w:rsidRDefault="008B05AB" w:rsidP="008B05AB">
      <w:pPr>
        <w:widowControl/>
        <w:shd w:val="clear" w:color="auto" w:fill="FFFFFF"/>
        <w:tabs>
          <w:tab w:val="left" w:pos="10080"/>
          <w:tab w:val="left" w:pos="10620"/>
          <w:tab w:val="left" w:pos="10800"/>
        </w:tabs>
        <w:wordWrap w:val="0"/>
        <w:spacing w:before="150" w:line="580" w:lineRule="atLeast"/>
        <w:ind w:firstLine="1600"/>
        <w:jc w:val="left"/>
        <w:rPr>
          <w:rFonts w:ascii="仿宋" w:eastAsia="仿宋" w:hAnsi="仿宋" w:cs="宋体"/>
          <w:color w:val="333333"/>
          <w:kern w:val="0"/>
          <w:sz w:val="32"/>
          <w:szCs w:val="32"/>
        </w:rPr>
      </w:pPr>
      <w:r w:rsidRPr="008B05AB">
        <w:rPr>
          <w:rFonts w:ascii="仿宋" w:eastAsia="仿宋" w:hAnsi="宋体" w:cs="宋体" w:hint="eastAsia"/>
          <w:color w:val="333333"/>
          <w:kern w:val="0"/>
          <w:sz w:val="32"/>
          <w:szCs w:val="32"/>
        </w:rPr>
        <w:t> </w:t>
      </w:r>
    </w:p>
    <w:p w:rsidR="008B05AB" w:rsidRPr="008B05AB" w:rsidRDefault="008B05AB" w:rsidP="008B05AB">
      <w:pPr>
        <w:widowControl/>
        <w:shd w:val="clear" w:color="auto" w:fill="FFFFFF"/>
        <w:tabs>
          <w:tab w:val="left" w:pos="10080"/>
          <w:tab w:val="left" w:pos="10620"/>
          <w:tab w:val="left" w:pos="10800"/>
        </w:tabs>
        <w:spacing w:before="150" w:line="580" w:lineRule="atLeast"/>
        <w:jc w:val="center"/>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福</w:t>
      </w:r>
      <w:r>
        <w:rPr>
          <w:rFonts w:ascii="仿宋" w:eastAsia="仿宋" w:hAnsi="仿宋" w:cs="宋体" w:hint="eastAsia"/>
          <w:color w:val="333333"/>
          <w:kern w:val="0"/>
          <w:sz w:val="32"/>
          <w:szCs w:val="32"/>
        </w:rPr>
        <w:t xml:space="preserve">   </w:t>
      </w:r>
      <w:r w:rsidRPr="008B05AB">
        <w:rPr>
          <w:rFonts w:ascii="仿宋" w:eastAsia="仿宋" w:hAnsi="仿宋" w:cs="宋体" w:hint="eastAsia"/>
          <w:color w:val="333333"/>
          <w:kern w:val="0"/>
          <w:sz w:val="32"/>
          <w:szCs w:val="32"/>
        </w:rPr>
        <w:t>州</w:t>
      </w:r>
      <w:r>
        <w:rPr>
          <w:rFonts w:ascii="仿宋" w:eastAsia="仿宋" w:hAnsi="仿宋" w:cs="宋体" w:hint="eastAsia"/>
          <w:color w:val="333333"/>
          <w:kern w:val="0"/>
          <w:sz w:val="32"/>
          <w:szCs w:val="32"/>
        </w:rPr>
        <w:t xml:space="preserve">   </w:t>
      </w:r>
      <w:r w:rsidRPr="008B05AB">
        <w:rPr>
          <w:rFonts w:ascii="仿宋" w:eastAsia="仿宋" w:hAnsi="仿宋" w:cs="宋体" w:hint="eastAsia"/>
          <w:color w:val="333333"/>
          <w:kern w:val="0"/>
          <w:sz w:val="32"/>
          <w:szCs w:val="32"/>
        </w:rPr>
        <w:t>市</w:t>
      </w:r>
      <w:r>
        <w:rPr>
          <w:rFonts w:ascii="仿宋" w:eastAsia="仿宋" w:hAnsi="仿宋" w:cs="宋体" w:hint="eastAsia"/>
          <w:color w:val="333333"/>
          <w:kern w:val="0"/>
          <w:sz w:val="32"/>
          <w:szCs w:val="32"/>
        </w:rPr>
        <w:t xml:space="preserve">   </w:t>
      </w:r>
      <w:r w:rsidRPr="008B05AB">
        <w:rPr>
          <w:rFonts w:ascii="仿宋" w:eastAsia="仿宋" w:hAnsi="仿宋" w:cs="宋体" w:hint="eastAsia"/>
          <w:color w:val="333333"/>
          <w:kern w:val="0"/>
          <w:sz w:val="32"/>
          <w:szCs w:val="32"/>
        </w:rPr>
        <w:t>公</w:t>
      </w:r>
      <w:r>
        <w:rPr>
          <w:rFonts w:ascii="仿宋" w:eastAsia="仿宋" w:hAnsi="仿宋" w:cs="宋体" w:hint="eastAsia"/>
          <w:color w:val="333333"/>
          <w:kern w:val="0"/>
          <w:sz w:val="32"/>
          <w:szCs w:val="32"/>
        </w:rPr>
        <w:t xml:space="preserve">   </w:t>
      </w:r>
      <w:r w:rsidRPr="008B05AB">
        <w:rPr>
          <w:rFonts w:ascii="仿宋" w:eastAsia="仿宋" w:hAnsi="仿宋" w:cs="宋体" w:hint="eastAsia"/>
          <w:color w:val="333333"/>
          <w:kern w:val="0"/>
          <w:sz w:val="32"/>
          <w:szCs w:val="32"/>
        </w:rPr>
        <w:t>安</w:t>
      </w:r>
      <w:r>
        <w:rPr>
          <w:rFonts w:ascii="仿宋" w:eastAsia="仿宋" w:hAnsi="仿宋" w:cs="宋体" w:hint="eastAsia"/>
          <w:color w:val="333333"/>
          <w:kern w:val="0"/>
          <w:sz w:val="32"/>
          <w:szCs w:val="32"/>
        </w:rPr>
        <w:t xml:space="preserve">   </w:t>
      </w:r>
      <w:r w:rsidRPr="008B05AB">
        <w:rPr>
          <w:rFonts w:ascii="仿宋" w:eastAsia="仿宋" w:hAnsi="仿宋" w:cs="宋体" w:hint="eastAsia"/>
          <w:color w:val="333333"/>
          <w:kern w:val="0"/>
          <w:sz w:val="32"/>
          <w:szCs w:val="32"/>
        </w:rPr>
        <w:t>局</w:t>
      </w:r>
    </w:p>
    <w:p w:rsidR="008B05AB" w:rsidRPr="008B05AB" w:rsidRDefault="008B05AB" w:rsidP="008B05AB">
      <w:pPr>
        <w:widowControl/>
        <w:shd w:val="clear" w:color="auto" w:fill="FFFFFF"/>
        <w:tabs>
          <w:tab w:val="left" w:pos="10080"/>
          <w:tab w:val="left" w:pos="10620"/>
          <w:tab w:val="left" w:pos="10800"/>
        </w:tabs>
        <w:spacing w:before="150" w:line="580" w:lineRule="atLeast"/>
        <w:jc w:val="center"/>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福州市人力资源和社会保障局</w:t>
      </w:r>
    </w:p>
    <w:p w:rsidR="008B05AB" w:rsidRPr="008B05AB" w:rsidRDefault="008B05AB" w:rsidP="008B05AB">
      <w:pPr>
        <w:widowControl/>
        <w:shd w:val="clear" w:color="auto" w:fill="FFFFFF"/>
        <w:tabs>
          <w:tab w:val="left" w:pos="10080"/>
          <w:tab w:val="left" w:pos="10620"/>
          <w:tab w:val="left" w:pos="10800"/>
        </w:tabs>
        <w:spacing w:before="150" w:line="580" w:lineRule="atLeast"/>
        <w:jc w:val="center"/>
        <w:rPr>
          <w:rFonts w:ascii="仿宋" w:eastAsia="仿宋" w:hAnsi="仿宋" w:cs="宋体"/>
          <w:color w:val="333333"/>
          <w:kern w:val="0"/>
          <w:sz w:val="32"/>
          <w:szCs w:val="32"/>
        </w:rPr>
      </w:pPr>
      <w:r w:rsidRPr="008B05AB">
        <w:rPr>
          <w:rFonts w:ascii="仿宋" w:eastAsia="仿宋" w:hAnsi="仿宋" w:cs="宋体" w:hint="eastAsia"/>
          <w:color w:val="333333"/>
          <w:kern w:val="0"/>
          <w:sz w:val="32"/>
          <w:szCs w:val="32"/>
        </w:rPr>
        <w:t>2018年6月22日</w:t>
      </w:r>
    </w:p>
    <w:bookmarkEnd w:id="0"/>
    <w:p w:rsidR="004D10F6" w:rsidRPr="008B05AB" w:rsidRDefault="004D10F6">
      <w:pPr>
        <w:rPr>
          <w:rFonts w:ascii="仿宋" w:eastAsia="仿宋" w:hAnsi="仿宋"/>
          <w:sz w:val="32"/>
          <w:szCs w:val="32"/>
        </w:rPr>
      </w:pPr>
    </w:p>
    <w:sectPr w:rsidR="004D10F6" w:rsidRPr="008B05AB" w:rsidSect="004D10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8B5" w:rsidRDefault="005D78B5" w:rsidP="008B05AB">
      <w:r>
        <w:separator/>
      </w:r>
    </w:p>
  </w:endnote>
  <w:endnote w:type="continuationSeparator" w:id="0">
    <w:p w:rsidR="005D78B5" w:rsidRDefault="005D78B5" w:rsidP="008B05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8B5" w:rsidRDefault="005D78B5" w:rsidP="008B05AB">
      <w:r>
        <w:separator/>
      </w:r>
    </w:p>
  </w:footnote>
  <w:footnote w:type="continuationSeparator" w:id="0">
    <w:p w:rsidR="005D78B5" w:rsidRDefault="005D78B5" w:rsidP="008B05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05AB"/>
    <w:rsid w:val="000D28D7"/>
    <w:rsid w:val="00262945"/>
    <w:rsid w:val="004D10F6"/>
    <w:rsid w:val="005D78B5"/>
    <w:rsid w:val="006C25FD"/>
    <w:rsid w:val="007D23BC"/>
    <w:rsid w:val="008B05AB"/>
    <w:rsid w:val="008D16AE"/>
    <w:rsid w:val="009302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3BC"/>
    <w:pPr>
      <w:widowControl w:val="0"/>
      <w:jc w:val="both"/>
    </w:pPr>
  </w:style>
  <w:style w:type="paragraph" w:styleId="3">
    <w:name w:val="heading 3"/>
    <w:basedOn w:val="a"/>
    <w:link w:val="3Char"/>
    <w:uiPriority w:val="9"/>
    <w:qFormat/>
    <w:rsid w:val="007D23B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D23BC"/>
    <w:rPr>
      <w:rFonts w:ascii="宋体" w:eastAsia="宋体" w:hAnsi="宋体" w:cs="宋体"/>
      <w:b/>
      <w:bCs/>
      <w:kern w:val="0"/>
      <w:sz w:val="27"/>
      <w:szCs w:val="27"/>
    </w:rPr>
  </w:style>
  <w:style w:type="paragraph" w:styleId="a3">
    <w:name w:val="header"/>
    <w:basedOn w:val="a"/>
    <w:link w:val="Char"/>
    <w:uiPriority w:val="99"/>
    <w:semiHidden/>
    <w:unhideWhenUsed/>
    <w:rsid w:val="008B05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B05AB"/>
    <w:rPr>
      <w:sz w:val="18"/>
      <w:szCs w:val="18"/>
    </w:rPr>
  </w:style>
  <w:style w:type="paragraph" w:styleId="a4">
    <w:name w:val="footer"/>
    <w:basedOn w:val="a"/>
    <w:link w:val="Char0"/>
    <w:uiPriority w:val="99"/>
    <w:semiHidden/>
    <w:unhideWhenUsed/>
    <w:rsid w:val="008B05A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B05AB"/>
    <w:rPr>
      <w:sz w:val="18"/>
      <w:szCs w:val="18"/>
    </w:rPr>
  </w:style>
</w:styles>
</file>

<file path=word/webSettings.xml><?xml version="1.0" encoding="utf-8"?>
<w:webSettings xmlns:r="http://schemas.openxmlformats.org/officeDocument/2006/relationships" xmlns:w="http://schemas.openxmlformats.org/wordprocessingml/2006/main">
  <w:divs>
    <w:div w:id="92865644">
      <w:bodyDiv w:val="1"/>
      <w:marLeft w:val="0"/>
      <w:marRight w:val="0"/>
      <w:marTop w:val="0"/>
      <w:marBottom w:val="0"/>
      <w:divBdr>
        <w:top w:val="none" w:sz="0" w:space="0" w:color="auto"/>
        <w:left w:val="none" w:sz="0" w:space="0" w:color="auto"/>
        <w:bottom w:val="none" w:sz="0" w:space="0" w:color="auto"/>
        <w:right w:val="none" w:sz="0" w:space="0" w:color="auto"/>
      </w:divBdr>
      <w:divsChild>
        <w:div w:id="1364091547">
          <w:marLeft w:val="0"/>
          <w:marRight w:val="0"/>
          <w:marTop w:val="0"/>
          <w:marBottom w:val="0"/>
          <w:divBdr>
            <w:top w:val="none" w:sz="0" w:space="0" w:color="auto"/>
            <w:left w:val="none" w:sz="0" w:space="0" w:color="auto"/>
            <w:bottom w:val="none" w:sz="0" w:space="0" w:color="auto"/>
            <w:right w:val="none" w:sz="0" w:space="0" w:color="auto"/>
          </w:divBdr>
          <w:divsChild>
            <w:div w:id="413666804">
              <w:marLeft w:val="0"/>
              <w:marRight w:val="0"/>
              <w:marTop w:val="0"/>
              <w:marBottom w:val="0"/>
              <w:divBdr>
                <w:top w:val="none" w:sz="0" w:space="0" w:color="auto"/>
                <w:left w:val="none" w:sz="0" w:space="0" w:color="auto"/>
                <w:bottom w:val="none" w:sz="0" w:space="0" w:color="auto"/>
                <w:right w:val="none" w:sz="0" w:space="0" w:color="auto"/>
              </w:divBdr>
              <w:divsChild>
                <w:div w:id="854005529">
                  <w:marLeft w:val="0"/>
                  <w:marRight w:val="0"/>
                  <w:marTop w:val="0"/>
                  <w:marBottom w:val="0"/>
                  <w:divBdr>
                    <w:top w:val="none" w:sz="0" w:space="0" w:color="auto"/>
                    <w:left w:val="none" w:sz="0" w:space="0" w:color="auto"/>
                    <w:bottom w:val="none" w:sz="0" w:space="0" w:color="auto"/>
                    <w:right w:val="none" w:sz="0" w:space="0" w:color="auto"/>
                  </w:divBdr>
                  <w:divsChild>
                    <w:div w:id="251863657">
                      <w:marLeft w:val="0"/>
                      <w:marRight w:val="0"/>
                      <w:marTop w:val="0"/>
                      <w:marBottom w:val="0"/>
                      <w:divBdr>
                        <w:top w:val="single" w:sz="6" w:space="0" w:color="DDDDDD"/>
                        <w:left w:val="single" w:sz="6" w:space="15" w:color="DDDDDD"/>
                        <w:bottom w:val="single" w:sz="6" w:space="31" w:color="DDDDDD"/>
                        <w:right w:val="single" w:sz="6" w:space="15" w:color="DDDDDD"/>
                      </w:divBdr>
                      <w:divsChild>
                        <w:div w:id="6966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230649">
      <w:bodyDiv w:val="1"/>
      <w:marLeft w:val="0"/>
      <w:marRight w:val="0"/>
      <w:marTop w:val="0"/>
      <w:marBottom w:val="0"/>
      <w:divBdr>
        <w:top w:val="none" w:sz="0" w:space="0" w:color="auto"/>
        <w:left w:val="none" w:sz="0" w:space="0" w:color="auto"/>
        <w:bottom w:val="none" w:sz="0" w:space="0" w:color="auto"/>
        <w:right w:val="none" w:sz="0" w:space="0" w:color="auto"/>
      </w:divBdr>
      <w:divsChild>
        <w:div w:id="129057765">
          <w:marLeft w:val="0"/>
          <w:marRight w:val="0"/>
          <w:marTop w:val="0"/>
          <w:marBottom w:val="0"/>
          <w:divBdr>
            <w:top w:val="none" w:sz="0" w:space="0" w:color="auto"/>
            <w:left w:val="none" w:sz="0" w:space="0" w:color="auto"/>
            <w:bottom w:val="none" w:sz="0" w:space="0" w:color="auto"/>
            <w:right w:val="none" w:sz="0" w:space="0" w:color="auto"/>
          </w:divBdr>
          <w:divsChild>
            <w:div w:id="444085452">
              <w:marLeft w:val="0"/>
              <w:marRight w:val="0"/>
              <w:marTop w:val="0"/>
              <w:marBottom w:val="0"/>
              <w:divBdr>
                <w:top w:val="none" w:sz="0" w:space="0" w:color="auto"/>
                <w:left w:val="none" w:sz="0" w:space="0" w:color="auto"/>
                <w:bottom w:val="none" w:sz="0" w:space="0" w:color="auto"/>
                <w:right w:val="none" w:sz="0" w:space="0" w:color="auto"/>
              </w:divBdr>
              <w:divsChild>
                <w:div w:id="294070516">
                  <w:marLeft w:val="0"/>
                  <w:marRight w:val="0"/>
                  <w:marTop w:val="0"/>
                  <w:marBottom w:val="0"/>
                  <w:divBdr>
                    <w:top w:val="none" w:sz="0" w:space="0" w:color="auto"/>
                    <w:left w:val="none" w:sz="0" w:space="0" w:color="auto"/>
                    <w:bottom w:val="none" w:sz="0" w:space="0" w:color="auto"/>
                    <w:right w:val="none" w:sz="0" w:space="0" w:color="auto"/>
                  </w:divBdr>
                  <w:divsChild>
                    <w:div w:id="97799007">
                      <w:marLeft w:val="0"/>
                      <w:marRight w:val="0"/>
                      <w:marTop w:val="0"/>
                      <w:marBottom w:val="0"/>
                      <w:divBdr>
                        <w:top w:val="single" w:sz="6" w:space="0" w:color="DDDDDD"/>
                        <w:left w:val="single" w:sz="6" w:space="15" w:color="DDDDDD"/>
                        <w:bottom w:val="single" w:sz="6" w:space="31" w:color="DDDDDD"/>
                        <w:right w:val="single" w:sz="6" w:space="15" w:color="DDDDDD"/>
                      </w:divBdr>
                      <w:divsChild>
                        <w:div w:id="1163398282">
                          <w:marLeft w:val="0"/>
                          <w:marRight w:val="0"/>
                          <w:marTop w:val="0"/>
                          <w:marBottom w:val="0"/>
                          <w:divBdr>
                            <w:top w:val="none" w:sz="0" w:space="0" w:color="auto"/>
                            <w:left w:val="none" w:sz="0" w:space="0" w:color="auto"/>
                            <w:bottom w:val="none" w:sz="0" w:space="0" w:color="auto"/>
                            <w:right w:val="none" w:sz="0" w:space="0" w:color="auto"/>
                          </w:divBdr>
                          <w:divsChild>
                            <w:div w:id="1620798954">
                              <w:marLeft w:val="0"/>
                              <w:marRight w:val="0"/>
                              <w:marTop w:val="0"/>
                              <w:marBottom w:val="0"/>
                              <w:divBdr>
                                <w:top w:val="none" w:sz="0" w:space="0" w:color="auto"/>
                                <w:left w:val="none" w:sz="0" w:space="0" w:color="auto"/>
                                <w:bottom w:val="none" w:sz="0" w:space="0" w:color="auto"/>
                                <w:right w:val="none" w:sz="0" w:space="0" w:color="auto"/>
                              </w:divBdr>
                              <w:divsChild>
                                <w:div w:id="1887134396">
                                  <w:marLeft w:val="0"/>
                                  <w:marRight w:val="0"/>
                                  <w:marTop w:val="0"/>
                                  <w:marBottom w:val="0"/>
                                  <w:divBdr>
                                    <w:top w:val="none" w:sz="0" w:space="0" w:color="auto"/>
                                    <w:left w:val="none" w:sz="0" w:space="0" w:color="auto"/>
                                    <w:bottom w:val="none" w:sz="0" w:space="0" w:color="auto"/>
                                    <w:right w:val="none" w:sz="0" w:space="0" w:color="auto"/>
                                  </w:divBdr>
                                  <w:divsChild>
                                    <w:div w:id="18293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882</Words>
  <Characters>892</Characters>
  <Application>Microsoft Office Word</Application>
  <DocSecurity>0</DocSecurity>
  <Lines>46</Lines>
  <Paragraphs>36</Paragraphs>
  <ScaleCrop>false</ScaleCrop>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6</cp:revision>
  <dcterms:created xsi:type="dcterms:W3CDTF">2018-07-31T02:36:00Z</dcterms:created>
  <dcterms:modified xsi:type="dcterms:W3CDTF">2018-07-31T02:46:00Z</dcterms:modified>
</cp:coreProperties>
</file>